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34B" w:rsidRDefault="00DB034B">
      <w:pPr>
        <w:spacing w:after="0" w:line="240" w:lineRule="auto"/>
        <w:ind w:left="40" w:right="40"/>
        <w:jc w:val="center"/>
        <w:rPr>
          <w:rFonts w:ascii="Calibri" w:eastAsia="Calibri" w:hAnsi="Calibri" w:cs="Calibri"/>
          <w:sz w:val="24"/>
        </w:rPr>
      </w:pPr>
    </w:p>
    <w:p w:rsidR="00DB034B" w:rsidRDefault="00CD0A14">
      <w:pPr>
        <w:spacing w:after="0" w:line="240" w:lineRule="auto"/>
        <w:ind w:left="40" w:right="40"/>
        <w:jc w:val="center"/>
        <w:rPr>
          <w:rFonts w:ascii="Calibri" w:eastAsia="Calibri" w:hAnsi="Calibri" w:cs="Calibri"/>
          <w:b/>
          <w:sz w:val="48"/>
        </w:rPr>
      </w:pPr>
      <w:r>
        <w:rPr>
          <w:rFonts w:ascii="Calibri" w:eastAsia="Calibri" w:hAnsi="Calibri" w:cs="Calibri"/>
          <w:b/>
          <w:sz w:val="48"/>
        </w:rPr>
        <w:t>COMMISSION SBA HOSPITALITY</w:t>
      </w:r>
    </w:p>
    <w:p w:rsidR="00DB034B" w:rsidRDefault="00CD0A14">
      <w:pPr>
        <w:spacing w:after="0" w:line="240" w:lineRule="auto"/>
        <w:ind w:left="40" w:right="40"/>
        <w:jc w:val="center"/>
        <w:rPr>
          <w:rFonts w:ascii="Calibri" w:eastAsia="Calibri" w:hAnsi="Calibri" w:cs="Calibri"/>
          <w:b/>
          <w:sz w:val="48"/>
        </w:rPr>
      </w:pPr>
      <w:r>
        <w:rPr>
          <w:rFonts w:ascii="Calibri" w:eastAsia="Calibri" w:hAnsi="Calibri" w:cs="Calibri"/>
          <w:b/>
          <w:sz w:val="48"/>
        </w:rPr>
        <w:t>SOUS-COMMISSION – IMMOBILIER</w:t>
      </w:r>
    </w:p>
    <w:p w:rsidR="00DB034B" w:rsidRDefault="00DB034B">
      <w:pPr>
        <w:spacing w:after="0" w:line="240" w:lineRule="auto"/>
        <w:ind w:left="40" w:right="40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caps/>
          <w:sz w:val="32"/>
        </w:rPr>
      </w:pPr>
    </w:p>
    <w:p w:rsidR="00DB034B" w:rsidRDefault="00CD0A14">
      <w:pPr>
        <w:spacing w:after="0" w:line="240" w:lineRule="auto"/>
        <w:jc w:val="center"/>
        <w:rPr>
          <w:rFonts w:ascii="Calibri" w:eastAsia="Calibri" w:hAnsi="Calibri" w:cs="Calibri"/>
          <w:b/>
          <w:caps/>
          <w:sz w:val="36"/>
        </w:rPr>
      </w:pPr>
      <w:r>
        <w:rPr>
          <w:rFonts w:ascii="Calibri" w:eastAsia="Calibri" w:hAnsi="Calibri" w:cs="Calibri"/>
          <w:b/>
          <w:caps/>
          <w:sz w:val="36"/>
        </w:rPr>
        <w:t>LES INFRASTRUCTURES, RESEAUX ET SYSTEMES DE COMMUNICATION</w:t>
      </w:r>
    </w:p>
    <w:p w:rsidR="00DB034B" w:rsidRDefault="00CD0A14">
      <w:pPr>
        <w:spacing w:after="0" w:line="240" w:lineRule="auto"/>
        <w:jc w:val="center"/>
        <w:rPr>
          <w:rFonts w:ascii="Calibri" w:eastAsia="Calibri" w:hAnsi="Calibri" w:cs="Calibri"/>
          <w:b/>
          <w:caps/>
          <w:sz w:val="36"/>
        </w:rPr>
      </w:pPr>
      <w:r>
        <w:rPr>
          <w:rFonts w:ascii="Calibri" w:eastAsia="Calibri" w:hAnsi="Calibri" w:cs="Calibri"/>
          <w:b/>
          <w:caps/>
          <w:sz w:val="36"/>
        </w:rPr>
        <w:t>POUR UN IMMOBILIER HOSPITALITY Connecté, ECOLOGIQUE, SOLIDAIRE ET HUMAIN</w:t>
      </w: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caps/>
          <w:sz w:val="32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ind w:left="1701" w:right="1693"/>
        <w:jc w:val="center"/>
        <w:rPr>
          <w:rFonts w:ascii="Calibri" w:eastAsia="Calibri" w:hAnsi="Calibri" w:cs="Calibri"/>
          <w:sz w:val="24"/>
        </w:rPr>
      </w:pPr>
    </w:p>
    <w:p w:rsidR="00DB034B" w:rsidRDefault="00CD0A14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ANALYSE DES PROBLEMATIQUES ET SERVICES ATTENDUS</w:t>
      </w:r>
    </w:p>
    <w:p w:rsidR="00DB034B" w:rsidRDefault="00CD0A14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DES MARCHES DE L'HOSPITALITY</w:t>
      </w:r>
    </w:p>
    <w:p w:rsidR="00DB034B" w:rsidRDefault="00CD0A14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GUIDE DES BONNES PRATIQUES TIC</w:t>
      </w:r>
    </w:p>
    <w:p w:rsidR="00DB034B" w:rsidRDefault="00DB034B">
      <w:pPr>
        <w:spacing w:after="0" w:line="240" w:lineRule="auto"/>
        <w:ind w:left="1701" w:right="1693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DB034B" w:rsidRDefault="00CD0A14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  <w:r>
        <w:object w:dxaOrig="2510" w:dyaOrig="1396">
          <v:rect id="rectole0000000000" o:spid="_x0000_i1025" style="width:125.25pt;height:69.75pt" o:ole="" o:preferrelative="t" stroked="f">
            <v:imagedata r:id="rId5" o:title=""/>
          </v:rect>
          <o:OLEObject Type="Embed" ProgID="StaticMetafile" ShapeID="rectole0000000000" DrawAspect="Content" ObjectID="_1579966846" r:id="rId6"/>
        </w:object>
      </w:r>
    </w:p>
    <w:p w:rsidR="00DB034B" w:rsidRDefault="00CD0A14">
      <w:pPr>
        <w:spacing w:after="0" w:line="240" w:lineRule="auto"/>
        <w:jc w:val="center"/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 xml:space="preserve">Président de la Commission </w:t>
      </w:r>
      <w:proofErr w:type="spellStart"/>
      <w:r>
        <w:rPr>
          <w:rFonts w:ascii="Calibri" w:eastAsia="Calibri" w:hAnsi="Calibri" w:cs="Calibri"/>
          <w:sz w:val="18"/>
        </w:rPr>
        <w:t>Hospitality</w:t>
      </w:r>
      <w:proofErr w:type="spellEnd"/>
      <w:r>
        <w:rPr>
          <w:rFonts w:ascii="Calibri" w:eastAsia="Calibri" w:hAnsi="Calibri" w:cs="Calibri"/>
          <w:sz w:val="18"/>
        </w:rPr>
        <w:t xml:space="preserve"> : André Vidalou</w:t>
      </w:r>
    </w:p>
    <w:p w:rsidR="00DB034B" w:rsidRDefault="00CD0A14">
      <w:pPr>
        <w:tabs>
          <w:tab w:val="center" w:pos="1560"/>
          <w:tab w:val="right" w:pos="9072"/>
          <w:tab w:val="right" w:pos="9120"/>
        </w:tabs>
        <w:spacing w:after="0" w:line="240" w:lineRule="auto"/>
        <w:jc w:val="center"/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>andre.vidalou@gmail.com</w:t>
      </w:r>
    </w:p>
    <w:p w:rsidR="00DB034B" w:rsidRDefault="00CD0A14">
      <w:pPr>
        <w:tabs>
          <w:tab w:val="center" w:pos="1560"/>
          <w:tab w:val="right" w:pos="9072"/>
          <w:tab w:val="right" w:pos="9120"/>
        </w:tabs>
        <w:spacing w:after="0" w:line="240" w:lineRule="auto"/>
        <w:jc w:val="center"/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>Président Sous-Commission Bâtiment : Gilles Genin</w:t>
      </w:r>
    </w:p>
    <w:p w:rsidR="00DB034B" w:rsidRDefault="00CD0A14">
      <w:pPr>
        <w:tabs>
          <w:tab w:val="center" w:pos="1560"/>
          <w:tab w:val="right" w:pos="9072"/>
          <w:tab w:val="right" w:pos="9120"/>
        </w:tabs>
        <w:spacing w:after="0" w:line="240" w:lineRule="auto"/>
        <w:jc w:val="center"/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>gilles.genin@ingetel-bet.com</w:t>
      </w:r>
    </w:p>
    <w:p w:rsidR="00DB034B" w:rsidRDefault="00CD0A14">
      <w:pPr>
        <w:tabs>
          <w:tab w:val="center" w:pos="1560"/>
          <w:tab w:val="right" w:pos="9072"/>
        </w:tabs>
        <w:spacing w:after="0" w:line="240" w:lineRule="auto"/>
        <w:jc w:val="both"/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  <w:sz w:val="18"/>
        </w:rPr>
        <w:tab/>
      </w:r>
    </w:p>
    <w:p w:rsidR="00DB034B" w:rsidRDefault="00CD0A14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SOMMAIRE</w:t>
      </w: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:rsidR="00DB034B" w:rsidRDefault="00DB034B">
      <w:pPr>
        <w:spacing w:after="0" w:line="240" w:lineRule="auto"/>
        <w:jc w:val="center"/>
        <w:rPr>
          <w:rFonts w:ascii="Calibri" w:eastAsia="Calibri" w:hAnsi="Calibri" w:cs="Calibri"/>
          <w:b/>
          <w:caps/>
          <w:sz w:val="24"/>
        </w:rPr>
      </w:pPr>
    </w:p>
    <w:p w:rsidR="00DB034B" w:rsidRDefault="00CD0A14">
      <w:pPr>
        <w:tabs>
          <w:tab w:val="left" w:pos="48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I.</w:t>
      </w:r>
      <w:r>
        <w:rPr>
          <w:rFonts w:ascii="Calibri" w:eastAsia="Calibri" w:hAnsi="Calibri" w:cs="Calibri"/>
        </w:rPr>
        <w:tab/>
      </w:r>
      <w:r w:rsidR="005B1F80">
        <w:rPr>
          <w:rFonts w:ascii="Calibri" w:eastAsia="Calibri" w:hAnsi="Calibri" w:cs="Calibri"/>
        </w:rPr>
        <w:t xml:space="preserve">    </w:t>
      </w:r>
      <w:r>
        <w:rPr>
          <w:rFonts w:ascii="Calibri" w:eastAsia="Calibri" w:hAnsi="Calibri" w:cs="Calibri"/>
          <w:b/>
          <w:caps/>
          <w:sz w:val="20"/>
        </w:rPr>
        <w:t>membres et co-redacteurs de la sous-commission immobilier</w:t>
      </w:r>
      <w:r>
        <w:rPr>
          <w:rFonts w:ascii="Calibri" w:eastAsia="Calibri" w:hAnsi="Calibri" w:cs="Calibri"/>
          <w:b/>
          <w:caps/>
          <w:sz w:val="20"/>
        </w:rPr>
        <w:tab/>
        <w:t>1</w:t>
      </w:r>
    </w:p>
    <w:p w:rsidR="00DB034B" w:rsidRDefault="00CD0A14">
      <w:pPr>
        <w:tabs>
          <w:tab w:val="left" w:pos="48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I</w:t>
      </w:r>
      <w:r>
        <w:rPr>
          <w:rFonts w:ascii="Calibri" w:eastAsia="Calibri" w:hAnsi="Calibri" w:cs="Calibri"/>
          <w:b/>
          <w:caps/>
          <w:sz w:val="20"/>
        </w:rPr>
        <w:t>I.</w:t>
      </w:r>
      <w:r>
        <w:rPr>
          <w:rFonts w:ascii="Calibri" w:eastAsia="Calibri" w:hAnsi="Calibri" w:cs="Calibri"/>
        </w:rPr>
        <w:tab/>
      </w:r>
      <w:r w:rsidR="005B1F80">
        <w:rPr>
          <w:rFonts w:ascii="Calibri" w:eastAsia="Calibri" w:hAnsi="Calibri" w:cs="Calibri"/>
        </w:rPr>
        <w:t xml:space="preserve">    </w:t>
      </w:r>
      <w:r>
        <w:rPr>
          <w:rFonts w:ascii="Calibri" w:eastAsia="Calibri" w:hAnsi="Calibri" w:cs="Calibri"/>
          <w:b/>
          <w:caps/>
          <w:sz w:val="20"/>
        </w:rPr>
        <w:t>Objectif du document</w:t>
      </w:r>
      <w:r>
        <w:rPr>
          <w:rFonts w:ascii="Calibri" w:eastAsia="Calibri" w:hAnsi="Calibri" w:cs="Calibri"/>
          <w:b/>
          <w:caps/>
          <w:sz w:val="20"/>
        </w:rPr>
        <w:tab/>
        <w:t>1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III.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>Introduction</w:t>
      </w:r>
      <w:r>
        <w:rPr>
          <w:rFonts w:ascii="Calibri" w:eastAsia="Calibri" w:hAnsi="Calibri" w:cs="Calibri"/>
          <w:b/>
          <w:caps/>
          <w:sz w:val="20"/>
        </w:rPr>
        <w:tab/>
        <w:t>1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IV.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>les realités ecologiques des bâtiments</w:t>
      </w:r>
      <w:r>
        <w:rPr>
          <w:rFonts w:ascii="Calibri" w:eastAsia="Calibri" w:hAnsi="Calibri" w:cs="Calibri"/>
          <w:b/>
          <w:caps/>
          <w:sz w:val="20"/>
        </w:rPr>
        <w:tab/>
        <w:t>3</w:t>
      </w:r>
    </w:p>
    <w:p w:rsidR="00DB034B" w:rsidRDefault="00CD0A14">
      <w:pPr>
        <w:tabs>
          <w:tab w:val="left" w:pos="48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V.</w:t>
      </w:r>
      <w:r>
        <w:rPr>
          <w:rFonts w:ascii="Calibri" w:eastAsia="Calibri" w:hAnsi="Calibri" w:cs="Calibri"/>
        </w:rPr>
        <w:tab/>
      </w:r>
      <w:r w:rsidR="005B1F80"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b/>
          <w:caps/>
          <w:sz w:val="20"/>
        </w:rPr>
        <w:t>Etat des reglementations et labels ecologiques des bâtiments</w:t>
      </w:r>
      <w:r>
        <w:rPr>
          <w:rFonts w:ascii="Calibri" w:eastAsia="Calibri" w:hAnsi="Calibri" w:cs="Calibri"/>
          <w:b/>
          <w:caps/>
          <w:sz w:val="20"/>
        </w:rPr>
        <w:tab/>
        <w:t>3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VI.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>principes des labels r2s et r2g et du RGPD</w:t>
      </w:r>
      <w:r>
        <w:rPr>
          <w:rFonts w:ascii="Calibri" w:eastAsia="Calibri" w:hAnsi="Calibri" w:cs="Calibri"/>
          <w:b/>
          <w:caps/>
          <w:sz w:val="20"/>
        </w:rPr>
        <w:tab/>
        <w:t>3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VII.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>les marchés de l'hospitality</w:t>
      </w:r>
      <w:r>
        <w:rPr>
          <w:rFonts w:ascii="Calibri" w:eastAsia="Calibri" w:hAnsi="Calibri" w:cs="Calibri"/>
          <w:b/>
          <w:caps/>
          <w:sz w:val="20"/>
        </w:rPr>
        <w:tab/>
        <w:t>3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VIII.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>attentes de services des donneurs d'ordre</w:t>
      </w:r>
      <w:r>
        <w:rPr>
          <w:rFonts w:ascii="Calibri" w:eastAsia="Calibri" w:hAnsi="Calibri" w:cs="Calibri"/>
          <w:b/>
          <w:caps/>
          <w:sz w:val="20"/>
        </w:rPr>
        <w:tab/>
        <w:t>3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IX.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>technologies en rupture et innovations</w:t>
      </w:r>
      <w:r>
        <w:rPr>
          <w:rFonts w:ascii="Calibri" w:eastAsia="Calibri" w:hAnsi="Calibri" w:cs="Calibri"/>
          <w:b/>
          <w:caps/>
          <w:sz w:val="20"/>
        </w:rPr>
        <w:tab/>
        <w:t>3</w:t>
      </w:r>
    </w:p>
    <w:p w:rsidR="00DB034B" w:rsidRDefault="00CD0A14">
      <w:pPr>
        <w:tabs>
          <w:tab w:val="left" w:pos="48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X.</w:t>
      </w:r>
      <w:r>
        <w:rPr>
          <w:rFonts w:ascii="Calibri" w:eastAsia="Calibri" w:hAnsi="Calibri" w:cs="Calibri"/>
        </w:rPr>
        <w:tab/>
      </w:r>
      <w:r w:rsidR="005B1F80"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b/>
          <w:caps/>
          <w:sz w:val="20"/>
        </w:rPr>
        <w:t>familles et natures des services tic suivant leurs usagers</w:t>
      </w:r>
      <w:r>
        <w:rPr>
          <w:rFonts w:ascii="Calibri" w:eastAsia="Calibri" w:hAnsi="Calibri" w:cs="Calibri"/>
          <w:b/>
          <w:caps/>
          <w:sz w:val="20"/>
        </w:rPr>
        <w:tab/>
        <w:t>3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XI.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 xml:space="preserve">elements de </w:t>
      </w:r>
      <w:r>
        <w:rPr>
          <w:rFonts w:ascii="Calibri" w:eastAsia="Calibri" w:hAnsi="Calibri" w:cs="Calibri"/>
          <w:b/>
          <w:caps/>
          <w:sz w:val="20"/>
        </w:rPr>
        <w:t>valorisation des services tic</w:t>
      </w:r>
      <w:r>
        <w:rPr>
          <w:rFonts w:ascii="Calibri" w:eastAsia="Calibri" w:hAnsi="Calibri" w:cs="Calibri"/>
          <w:b/>
          <w:caps/>
          <w:sz w:val="20"/>
        </w:rPr>
        <w:tab/>
        <w:t>4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XII.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>recommandations pour les infrastructures, réseaux et systèmes tic</w:t>
      </w:r>
      <w:r>
        <w:rPr>
          <w:rFonts w:ascii="Calibri" w:eastAsia="Calibri" w:hAnsi="Calibri" w:cs="Calibri"/>
          <w:b/>
          <w:caps/>
          <w:sz w:val="20"/>
        </w:rPr>
        <w:tab/>
        <w:t>4</w:t>
      </w:r>
    </w:p>
    <w:p w:rsidR="00DB034B" w:rsidRDefault="00CD0A14">
      <w:pPr>
        <w:tabs>
          <w:tab w:val="left" w:pos="720"/>
        </w:tabs>
        <w:spacing w:before="120"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aps/>
          <w:sz w:val="20"/>
        </w:rPr>
        <w:t>XIII.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aps/>
          <w:sz w:val="20"/>
        </w:rPr>
        <w:t>conseils d'organisation, de gouvernance, de sécurité et d'exploitation</w:t>
      </w:r>
      <w:r>
        <w:rPr>
          <w:rFonts w:ascii="Calibri" w:eastAsia="Calibri" w:hAnsi="Calibri" w:cs="Calibri"/>
          <w:b/>
          <w:caps/>
          <w:sz w:val="20"/>
        </w:rPr>
        <w:tab/>
        <w:t>4</w:t>
      </w:r>
    </w:p>
    <w:p w:rsidR="00DB034B" w:rsidRDefault="00DB034B">
      <w:pPr>
        <w:tabs>
          <w:tab w:val="left" w:pos="720"/>
        </w:tabs>
        <w:spacing w:after="0" w:line="240" w:lineRule="auto"/>
        <w:rPr>
          <w:rFonts w:ascii="Calibri" w:eastAsia="Calibri" w:hAnsi="Calibri" w:cs="Calibri"/>
          <w:sz w:val="18"/>
        </w:rPr>
      </w:pPr>
    </w:p>
    <w:p w:rsidR="00DB034B" w:rsidRDefault="00CD0A14">
      <w:pPr>
        <w:numPr>
          <w:ilvl w:val="0"/>
          <w:numId w:val="1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membres et co-redacteurs de la sous-commission immobilier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1241"/>
        <w:gridCol w:w="2658"/>
        <w:gridCol w:w="3575"/>
      </w:tblGrid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Prénom-Nom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En</w:t>
            </w:r>
            <w:r>
              <w:rPr>
                <w:rFonts w:ascii="Calibri" w:eastAsia="Calibri" w:hAnsi="Calibri" w:cs="Calibri"/>
                <w:b/>
                <w:color w:val="000000"/>
              </w:rPr>
              <w:t>treprise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Activité Ets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Mail</w:t>
            </w:r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Arnaud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Gabel</w:t>
            </w:r>
            <w:proofErr w:type="spellEnd"/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Ubiant</w:t>
            </w:r>
            <w:proofErr w:type="spellEnd"/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Editeur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logicel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et Industriel IOT pour smart building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7">
              <w:r>
                <w:rPr>
                  <w:rFonts w:ascii="Calibri" w:eastAsia="Calibri" w:hAnsi="Calibri" w:cs="Calibri"/>
                  <w:color w:val="0563C1"/>
                  <w:u w:val="single"/>
                </w:rPr>
                <w:t>arnaud.gabel@ubiant.com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David Garnier</w:t>
            </w:r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AccorInvest</w:t>
            </w:r>
            <w:proofErr w:type="spellEnd"/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Promotion immobilière Hôtelière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8">
              <w:r>
                <w:rPr>
                  <w:rFonts w:ascii="Calibri" w:eastAsia="Calibri" w:hAnsi="Calibri" w:cs="Calibri"/>
                  <w:color w:val="0563C1"/>
                  <w:u w:val="single"/>
                </w:rPr>
                <w:t>david.garnier@accor.com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Didier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Scohier</w:t>
            </w:r>
            <w:proofErr w:type="spellEnd"/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AccorInvest</w:t>
            </w:r>
            <w:proofErr w:type="spellEnd"/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Promotion immobilière Hôtelière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9">
              <w:r>
                <w:rPr>
                  <w:rFonts w:ascii="Calibri" w:eastAsia="Calibri" w:hAnsi="Calibri" w:cs="Calibri"/>
                  <w:color w:val="0563C1"/>
                  <w:u w:val="single"/>
                </w:rPr>
                <w:t>Didier.SCOHIER@accor.com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Emmanuel François</w:t>
            </w:r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EnOcean</w:t>
            </w:r>
            <w:proofErr w:type="spellEnd"/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Objets connectés et s</w:t>
            </w:r>
            <w:r>
              <w:rPr>
                <w:rFonts w:ascii="Calibri" w:eastAsia="Calibri" w:hAnsi="Calibri" w:cs="Calibri"/>
                <w:color w:val="000000"/>
              </w:rPr>
              <w:t>ystèmes sans fil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10">
              <w:r>
                <w:rPr>
                  <w:rFonts w:ascii="Calibri" w:eastAsia="Calibri" w:hAnsi="Calibri" w:cs="Calibri"/>
                  <w:color w:val="0563C1"/>
                  <w:u w:val="single"/>
                </w:rPr>
                <w:t>emmanuel.francois@enocean.com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Gilles Genin</w:t>
            </w:r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Ingetel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-bet</w:t>
            </w:r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Bureau d'études techniques et Organisme de Formation TIC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11">
              <w:r>
                <w:rPr>
                  <w:rFonts w:ascii="Calibri" w:eastAsia="Calibri" w:hAnsi="Calibri" w:cs="Calibri"/>
                  <w:color w:val="0563C1"/>
                  <w:u w:val="single"/>
                </w:rPr>
                <w:t>gilles.genin@ingetel-bet.com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Jean-François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Deruet</w:t>
            </w:r>
            <w:proofErr w:type="spellEnd"/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Hxperience</w:t>
            </w:r>
            <w:proofErr w:type="spellEnd"/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Objets connectés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12">
              <w:r>
                <w:rPr>
                  <w:rFonts w:ascii="Calibri" w:eastAsia="Calibri" w:hAnsi="Calibri" w:cs="Calibri"/>
                  <w:color w:val="0563C1"/>
                  <w:u w:val="single"/>
                </w:rPr>
                <w:t>jf.deruet@hxperience.com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Jérome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Lhote</w:t>
            </w:r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Distech Control</w:t>
            </w:r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Industriel systèmes IT pour bâtiment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13">
              <w:r>
                <w:rPr>
                  <w:rFonts w:ascii="Calibri" w:eastAsia="Calibri" w:hAnsi="Calibri" w:cs="Calibri"/>
                  <w:color w:val="0563C1"/>
                  <w:u w:val="single"/>
                </w:rPr>
                <w:t>jlhote@distech-controls.com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Ronald Heller</w:t>
            </w:r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Comstar</w:t>
            </w:r>
            <w:proofErr w:type="spellEnd"/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Installateur de réseaux et systèmes IT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14">
              <w:r>
                <w:rPr>
                  <w:rFonts w:ascii="Calibri" w:eastAsia="Calibri" w:hAnsi="Calibri" w:cs="Calibri"/>
                  <w:color w:val="0563C1"/>
                  <w:u w:val="single"/>
                </w:rPr>
                <w:t>ronald@comstar.fr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Sarr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Amadou-Alioune</w:t>
            </w:r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GFI</w:t>
            </w:r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Installateur services numér</w:t>
            </w:r>
            <w:r>
              <w:rPr>
                <w:rFonts w:ascii="Calibri" w:eastAsia="Calibri" w:hAnsi="Calibri" w:cs="Calibri"/>
                <w:color w:val="000000"/>
              </w:rPr>
              <w:t>iques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15">
              <w:r>
                <w:rPr>
                  <w:rFonts w:ascii="Calibri" w:eastAsia="Calibri" w:hAnsi="Calibri" w:cs="Calibri"/>
                  <w:color w:val="0563C1"/>
                  <w:u w:val="single"/>
                </w:rPr>
                <w:t>amadou-alioune.sarr@gfi.fr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Serge Laurence</w:t>
            </w:r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Bouygues Energies &amp; Services</w:t>
            </w:r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Intégrateur de solutions et services pour les lots techniques de second œuvre sur les infrastructures,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les b</w:t>
            </w:r>
            <w:r>
              <w:rPr>
                <w:rFonts w:ascii="Calibri" w:eastAsia="Calibri" w:hAnsi="Calibri" w:cs="Calibri"/>
                <w:color w:val="000000"/>
              </w:rPr>
              <w:t>âtiment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et les process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16">
              <w:r>
                <w:rPr>
                  <w:rFonts w:ascii="Calibri" w:eastAsia="Calibri" w:hAnsi="Calibri" w:cs="Calibri"/>
                  <w:color w:val="0563C1"/>
                  <w:u w:val="single"/>
                </w:rPr>
                <w:t>se.laurence@bouygues-es.com</w:t>
              </w:r>
            </w:hyperlink>
          </w:p>
        </w:tc>
      </w:tr>
      <w:tr w:rsidR="00DB034B">
        <w:tblPrEx>
          <w:tblCellMar>
            <w:top w:w="0" w:type="dxa"/>
            <w:bottom w:w="0" w:type="dxa"/>
          </w:tblCellMar>
        </w:tblPrEx>
        <w:tc>
          <w:tcPr>
            <w:tcW w:w="2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Stéphane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Biermann</w:t>
            </w:r>
            <w:proofErr w:type="spellEnd"/>
          </w:p>
        </w:tc>
        <w:tc>
          <w:tcPr>
            <w:tcW w:w="12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ACTEMOTEL </w:t>
            </w:r>
          </w:p>
        </w:tc>
        <w:tc>
          <w:tcPr>
            <w:tcW w:w="3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Maintenance Hôtelière</w:t>
            </w:r>
          </w:p>
        </w:tc>
        <w:tc>
          <w:tcPr>
            <w:tcW w:w="37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DB034B" w:rsidRDefault="00CD0A14">
            <w:pPr>
              <w:spacing w:after="0" w:line="240" w:lineRule="auto"/>
              <w:rPr>
                <w:rFonts w:ascii="Calibri" w:eastAsia="Calibri" w:hAnsi="Calibri" w:cs="Calibri"/>
              </w:rPr>
            </w:pPr>
            <w:hyperlink r:id="rId17">
              <w:r>
                <w:rPr>
                  <w:rFonts w:ascii="Calibri" w:eastAsia="Calibri" w:hAnsi="Calibri" w:cs="Calibri"/>
                  <w:color w:val="0563C1"/>
                  <w:u w:val="single"/>
                </w:rPr>
                <w:t>stephane.biermann@actemotel.com</w:t>
              </w:r>
            </w:hyperlink>
          </w:p>
        </w:tc>
      </w:tr>
    </w:tbl>
    <w:p w:rsidR="00DB034B" w:rsidRDefault="00CD0A14">
      <w:pPr>
        <w:numPr>
          <w:ilvl w:val="0"/>
          <w:numId w:val="2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Objectif du document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Ce document vise à constituer un guide des bonnes pratiques concernant les infrastructures, réseaux et systèmes TIC </w:t>
      </w:r>
      <w:r>
        <w:rPr>
          <w:rFonts w:ascii="Calibri" w:eastAsia="Calibri" w:hAnsi="Calibri" w:cs="Calibri"/>
          <w:i/>
          <w:sz w:val="24"/>
        </w:rPr>
        <w:t xml:space="preserve">(Technologies de l'Information et de la Communication) </w:t>
      </w:r>
      <w:r>
        <w:rPr>
          <w:rFonts w:ascii="Calibri" w:eastAsia="Calibri" w:hAnsi="Calibri" w:cs="Calibri"/>
          <w:sz w:val="24"/>
        </w:rPr>
        <w:t>des structures immobilières des marchés de l'</w:t>
      </w:r>
      <w:proofErr w:type="spellStart"/>
      <w:r>
        <w:rPr>
          <w:rFonts w:ascii="Calibri" w:eastAsia="Calibri" w:hAnsi="Calibri" w:cs="Calibri"/>
          <w:sz w:val="24"/>
        </w:rPr>
        <w:t>Hospitality</w:t>
      </w:r>
      <w:proofErr w:type="spellEnd"/>
      <w:r>
        <w:rPr>
          <w:rFonts w:ascii="Calibri" w:eastAsia="Calibri" w:hAnsi="Calibri" w:cs="Calibri"/>
          <w:sz w:val="24"/>
        </w:rPr>
        <w:t>, pour d</w:t>
      </w:r>
      <w:r>
        <w:rPr>
          <w:rFonts w:ascii="Calibri" w:eastAsia="Calibri" w:hAnsi="Calibri" w:cs="Calibri"/>
          <w:sz w:val="24"/>
        </w:rPr>
        <w:t>es bâtiments connectés, écologiques, solidaires et humains, orientés services pour ses résidents, gestionnaires, clients, ainsi que pour son voisinage et son quartier.</w:t>
      </w:r>
    </w:p>
    <w:p w:rsidR="00DB034B" w:rsidRDefault="00CD0A14">
      <w:pPr>
        <w:numPr>
          <w:ilvl w:val="0"/>
          <w:numId w:val="3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Introduction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Les TIC présente une particularité que ne présente aucun autre lot techniqu</w:t>
      </w:r>
      <w:r>
        <w:rPr>
          <w:rFonts w:ascii="Calibri" w:eastAsia="Calibri" w:hAnsi="Calibri" w:cs="Calibri"/>
          <w:sz w:val="24"/>
        </w:rPr>
        <w:t>e du bâtiment, elles sont transversales.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En effet, les TIC présentent un impact et offrent des solutions que ce soit pour :</w:t>
      </w:r>
    </w:p>
    <w:p w:rsidR="00DB034B" w:rsidRDefault="00CD0A14">
      <w:pPr>
        <w:numPr>
          <w:ilvl w:val="0"/>
          <w:numId w:val="4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La sobriété énergétique, la responsabilité sociétale et environnementale, la gestion technique, la sûreté/sécurité, la surveillance </w:t>
      </w:r>
      <w:r>
        <w:rPr>
          <w:rFonts w:ascii="Calibri" w:eastAsia="Calibri" w:hAnsi="Calibri" w:cs="Calibri"/>
          <w:sz w:val="24"/>
        </w:rPr>
        <w:t>du bâtiment.</w:t>
      </w:r>
    </w:p>
    <w:p w:rsidR="00DB034B" w:rsidRDefault="00CD0A14">
      <w:pPr>
        <w:numPr>
          <w:ilvl w:val="0"/>
          <w:numId w:val="4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La polyvalence d'exploitation des espaces et leurs taux de fréquentation.</w:t>
      </w:r>
    </w:p>
    <w:p w:rsidR="00DB034B" w:rsidRDefault="00CD0A14">
      <w:pPr>
        <w:numPr>
          <w:ilvl w:val="0"/>
          <w:numId w:val="4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L'optimisation des coûts d'exploitation de la structure immobilière et des services délivrés.</w:t>
      </w:r>
    </w:p>
    <w:p w:rsidR="00DB034B" w:rsidRDefault="00CD0A14">
      <w:pPr>
        <w:numPr>
          <w:ilvl w:val="0"/>
          <w:numId w:val="4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L'adaptabilité de la structure immobilière à la délivrance de nouveau services de communication, durant son cycle de vie avant réhabilitation majeure.</w:t>
      </w:r>
    </w:p>
    <w:p w:rsidR="00DB034B" w:rsidRDefault="00CD0A14">
      <w:pPr>
        <w:numPr>
          <w:ilvl w:val="0"/>
          <w:numId w:val="4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Les services de communication des personnels d'exploitation.</w:t>
      </w:r>
    </w:p>
    <w:p w:rsidR="00DB034B" w:rsidRDefault="00CD0A14">
      <w:pPr>
        <w:numPr>
          <w:ilvl w:val="0"/>
          <w:numId w:val="4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Les services de communications délivrés à se</w:t>
      </w:r>
      <w:r>
        <w:rPr>
          <w:rFonts w:ascii="Calibri" w:eastAsia="Calibri" w:hAnsi="Calibri" w:cs="Calibri"/>
          <w:sz w:val="24"/>
        </w:rPr>
        <w:t>s résidents, clients et usagers.</w:t>
      </w:r>
    </w:p>
    <w:p w:rsidR="00DB034B" w:rsidRDefault="00CD0A14">
      <w:pPr>
        <w:numPr>
          <w:ilvl w:val="0"/>
          <w:numId w:val="4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Les services de communication fournis aux habitants de son voisinage, à son </w:t>
      </w:r>
      <w:proofErr w:type="spellStart"/>
      <w:r>
        <w:rPr>
          <w:rFonts w:ascii="Calibri" w:eastAsia="Calibri" w:hAnsi="Calibri" w:cs="Calibri"/>
          <w:sz w:val="24"/>
        </w:rPr>
        <w:t>éco-quartier</w:t>
      </w:r>
      <w:proofErr w:type="spellEnd"/>
      <w:r>
        <w:rPr>
          <w:rFonts w:ascii="Calibri" w:eastAsia="Calibri" w:hAnsi="Calibri" w:cs="Calibri"/>
          <w:sz w:val="24"/>
        </w:rPr>
        <w:t xml:space="preserve"> et au public.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Ce document n'est pas un recueil de solutions techniques proposées par les nombreux opérateurs, industriels et éditeurs </w:t>
      </w:r>
      <w:r>
        <w:rPr>
          <w:rFonts w:ascii="Calibri" w:eastAsia="Calibri" w:hAnsi="Calibri" w:cs="Calibri"/>
          <w:sz w:val="24"/>
        </w:rPr>
        <w:t>du marché, d'autant que leur liste ne serait jamais exhaustive, du fait que les usages des TIC sont très versatiles et que de nouvelles solutions pour de nouveaux services ne cessent d'émerger à un rythme élevé.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Il est probable que certains des services qu</w:t>
      </w:r>
      <w:r>
        <w:rPr>
          <w:rFonts w:ascii="Calibri" w:eastAsia="Calibri" w:hAnsi="Calibri" w:cs="Calibri"/>
          <w:sz w:val="24"/>
        </w:rPr>
        <w:t>i seront rendus par les TIC dans quelques années, ne sont pour l'heure pas imaginés voire imaginables.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Les TIC constituent un maquis complexe et confus pour beaucoup de maîtres d'ouvrage et exploitants de structures immobilières des marchés de l'</w:t>
      </w:r>
      <w:proofErr w:type="spellStart"/>
      <w:r>
        <w:rPr>
          <w:rFonts w:ascii="Calibri" w:eastAsia="Calibri" w:hAnsi="Calibri" w:cs="Calibri"/>
          <w:sz w:val="24"/>
        </w:rPr>
        <w:t>Hospitality</w:t>
      </w:r>
      <w:proofErr w:type="spellEnd"/>
      <w:r>
        <w:rPr>
          <w:rFonts w:ascii="Calibri" w:eastAsia="Calibri" w:hAnsi="Calibri" w:cs="Calibri"/>
          <w:sz w:val="24"/>
        </w:rPr>
        <w:t>.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Ce guide vise à assister les donneurs d'ordre de l'</w:t>
      </w:r>
      <w:proofErr w:type="spellStart"/>
      <w:r>
        <w:rPr>
          <w:rFonts w:ascii="Calibri" w:eastAsia="Calibri" w:hAnsi="Calibri" w:cs="Calibri"/>
          <w:sz w:val="24"/>
        </w:rPr>
        <w:t>Hospitality</w:t>
      </w:r>
      <w:proofErr w:type="spellEnd"/>
      <w:r>
        <w:rPr>
          <w:rFonts w:ascii="Calibri" w:eastAsia="Calibri" w:hAnsi="Calibri" w:cs="Calibri"/>
          <w:sz w:val="24"/>
        </w:rPr>
        <w:t xml:space="preserve">, dans la définition des services TIC </w:t>
      </w:r>
      <w:r>
        <w:rPr>
          <w:rFonts w:ascii="Calibri" w:eastAsia="Calibri" w:hAnsi="Calibri" w:cs="Calibri"/>
          <w:sz w:val="24"/>
        </w:rPr>
        <w:t>de leurs programmes immobiliers, en termes de périmètre, de technologies d'organisation, de gouvernance et d'exploitation.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Dans cet objectif ce document :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Dresse tout d'abord un état des réalités écologiques connues des bâtiments.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Fait un état des réglemen</w:t>
      </w:r>
      <w:r>
        <w:rPr>
          <w:rFonts w:ascii="Calibri" w:eastAsia="Calibri" w:hAnsi="Calibri" w:cs="Calibri"/>
          <w:sz w:val="24"/>
        </w:rPr>
        <w:t>tations écologiques applicables et à venir, ainsi que des critères pris en compte par les principaux labels écoresponsables des bâtiments.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Rappelle les principes et lignes directrices des labels SBA R2S </w:t>
      </w:r>
      <w:r>
        <w:rPr>
          <w:rFonts w:ascii="Calibri" w:eastAsia="Calibri" w:hAnsi="Calibri" w:cs="Calibri"/>
          <w:i/>
          <w:sz w:val="24"/>
        </w:rPr>
        <w:t>(</w:t>
      </w:r>
      <w:proofErr w:type="spellStart"/>
      <w:r>
        <w:rPr>
          <w:rFonts w:ascii="Calibri" w:eastAsia="Calibri" w:hAnsi="Calibri" w:cs="Calibri"/>
          <w:i/>
          <w:sz w:val="24"/>
        </w:rPr>
        <w:t>Ready</w:t>
      </w:r>
      <w:proofErr w:type="spellEnd"/>
      <w:r>
        <w:rPr>
          <w:rFonts w:ascii="Calibri" w:eastAsia="Calibri" w:hAnsi="Calibri" w:cs="Calibri"/>
          <w:i/>
          <w:sz w:val="24"/>
        </w:rPr>
        <w:t>-to-Services)</w:t>
      </w:r>
      <w:r>
        <w:rPr>
          <w:rFonts w:ascii="Calibri" w:eastAsia="Calibri" w:hAnsi="Calibri" w:cs="Calibri"/>
          <w:sz w:val="24"/>
        </w:rPr>
        <w:t xml:space="preserve"> et R2G </w:t>
      </w:r>
      <w:r>
        <w:rPr>
          <w:rFonts w:ascii="Calibri" w:eastAsia="Calibri" w:hAnsi="Calibri" w:cs="Calibri"/>
          <w:i/>
          <w:sz w:val="24"/>
        </w:rPr>
        <w:t>(</w:t>
      </w:r>
      <w:proofErr w:type="spellStart"/>
      <w:r>
        <w:rPr>
          <w:rFonts w:ascii="Calibri" w:eastAsia="Calibri" w:hAnsi="Calibri" w:cs="Calibri"/>
          <w:i/>
          <w:sz w:val="24"/>
        </w:rPr>
        <w:t>Ready</w:t>
      </w:r>
      <w:proofErr w:type="spellEnd"/>
      <w:r>
        <w:rPr>
          <w:rFonts w:ascii="Calibri" w:eastAsia="Calibri" w:hAnsi="Calibri" w:cs="Calibri"/>
          <w:i/>
          <w:sz w:val="24"/>
        </w:rPr>
        <w:t>-to-</w:t>
      </w:r>
      <w:proofErr w:type="spellStart"/>
      <w:r>
        <w:rPr>
          <w:rFonts w:ascii="Calibri" w:eastAsia="Calibri" w:hAnsi="Calibri" w:cs="Calibri"/>
          <w:i/>
          <w:sz w:val="24"/>
        </w:rPr>
        <w:t>Grid</w:t>
      </w:r>
      <w:proofErr w:type="spellEnd"/>
      <w:r>
        <w:rPr>
          <w:rFonts w:ascii="Calibri" w:eastAsia="Calibri" w:hAnsi="Calibri" w:cs="Calibri"/>
          <w:i/>
          <w:sz w:val="24"/>
        </w:rPr>
        <w:t>)</w:t>
      </w:r>
      <w:r>
        <w:rPr>
          <w:rFonts w:ascii="Calibri" w:eastAsia="Calibri" w:hAnsi="Calibri" w:cs="Calibri"/>
          <w:sz w:val="24"/>
        </w:rPr>
        <w:t xml:space="preserve"> et de la R</w:t>
      </w:r>
      <w:r>
        <w:rPr>
          <w:rFonts w:ascii="Calibri" w:eastAsia="Calibri" w:hAnsi="Calibri" w:cs="Calibri"/>
          <w:sz w:val="24"/>
        </w:rPr>
        <w:t xml:space="preserve">GPD </w:t>
      </w:r>
      <w:r>
        <w:rPr>
          <w:rFonts w:ascii="Calibri" w:eastAsia="Calibri" w:hAnsi="Calibri" w:cs="Calibri"/>
          <w:i/>
          <w:sz w:val="24"/>
        </w:rPr>
        <w:t>(Règlement Général pour la Protection des Données).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Qualifie les différents marchés de l'</w:t>
      </w:r>
      <w:proofErr w:type="spellStart"/>
      <w:r>
        <w:rPr>
          <w:rFonts w:ascii="Calibri" w:eastAsia="Calibri" w:hAnsi="Calibri" w:cs="Calibri"/>
          <w:sz w:val="24"/>
        </w:rPr>
        <w:t>Hospitality</w:t>
      </w:r>
      <w:proofErr w:type="spellEnd"/>
      <w:r>
        <w:rPr>
          <w:rFonts w:ascii="Calibri" w:eastAsia="Calibri" w:hAnsi="Calibri" w:cs="Calibri"/>
          <w:sz w:val="24"/>
        </w:rPr>
        <w:t xml:space="preserve"> et leurs spécificités en termes d'usages et de services rendus en rapport avec les TIC.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Recueille les attentes de services des donneurs d'ordre pour le</w:t>
      </w:r>
      <w:r>
        <w:rPr>
          <w:rFonts w:ascii="Calibri" w:eastAsia="Calibri" w:hAnsi="Calibri" w:cs="Calibri"/>
          <w:sz w:val="24"/>
        </w:rPr>
        <w:t>squels les TIC ont un rôle à jouer.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Porte un éclairage sur les technologies en rupture, les nouveaux systèmes TIC et les objets connectés présentant un intérêt potentiel pour les marchés de l'</w:t>
      </w:r>
      <w:proofErr w:type="spellStart"/>
      <w:r>
        <w:rPr>
          <w:rFonts w:ascii="Calibri" w:eastAsia="Calibri" w:hAnsi="Calibri" w:cs="Calibri"/>
          <w:sz w:val="24"/>
        </w:rPr>
        <w:t>Hospitality</w:t>
      </w:r>
      <w:proofErr w:type="spellEnd"/>
      <w:r>
        <w:rPr>
          <w:rFonts w:ascii="Calibri" w:eastAsia="Calibri" w:hAnsi="Calibri" w:cs="Calibri"/>
          <w:sz w:val="24"/>
        </w:rPr>
        <w:t>.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Définit les familles et natures des services TIC su</w:t>
      </w:r>
      <w:r>
        <w:rPr>
          <w:rFonts w:ascii="Calibri" w:eastAsia="Calibri" w:hAnsi="Calibri" w:cs="Calibri"/>
          <w:sz w:val="24"/>
        </w:rPr>
        <w:t>ivant le profil de leurs utilisateurs, services généraux, propriétaires ou gestionnaires, personnels, résidents, clients, prestataires techniques, public et visiteurs.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Donne les intérêts et éléments de valorisation des différents services TIC de l'</w:t>
      </w:r>
      <w:proofErr w:type="spellStart"/>
      <w:r>
        <w:rPr>
          <w:rFonts w:ascii="Calibri" w:eastAsia="Calibri" w:hAnsi="Calibri" w:cs="Calibri"/>
          <w:sz w:val="24"/>
        </w:rPr>
        <w:t>Hospital</w:t>
      </w:r>
      <w:r>
        <w:rPr>
          <w:rFonts w:ascii="Calibri" w:eastAsia="Calibri" w:hAnsi="Calibri" w:cs="Calibri"/>
          <w:sz w:val="24"/>
        </w:rPr>
        <w:t>ity</w:t>
      </w:r>
      <w:proofErr w:type="spellEnd"/>
      <w:r>
        <w:rPr>
          <w:rFonts w:ascii="Calibri" w:eastAsia="Calibri" w:hAnsi="Calibri" w:cs="Calibri"/>
          <w:sz w:val="24"/>
        </w:rPr>
        <w:t>.</w:t>
      </w:r>
    </w:p>
    <w:p w:rsidR="00DB034B" w:rsidRDefault="00CD0A14" w:rsidP="005B1F80">
      <w:pPr>
        <w:numPr>
          <w:ilvl w:val="0"/>
          <w:numId w:val="5"/>
        </w:numPr>
        <w:tabs>
          <w:tab w:val="left" w:pos="360"/>
        </w:tabs>
        <w:spacing w:before="12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Apporte des recommandations techniques dans la définition des infrastructures, réseaux et systèmes intégrés dans l'immobilier, ainsi que dans les technologies à employer, dans un cadre de construction neuve et de réhabilitation.</w:t>
      </w:r>
    </w:p>
    <w:p w:rsidR="00DB034B" w:rsidRDefault="00CD0A14">
      <w:pPr>
        <w:numPr>
          <w:ilvl w:val="0"/>
          <w:numId w:val="5"/>
        </w:numPr>
        <w:tabs>
          <w:tab w:val="left" w:pos="360"/>
        </w:tabs>
        <w:spacing w:before="180" w:after="0" w:line="240" w:lineRule="auto"/>
        <w:ind w:left="851" w:hanging="28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Précise les règles rec</w:t>
      </w:r>
      <w:r>
        <w:rPr>
          <w:rFonts w:ascii="Calibri" w:eastAsia="Calibri" w:hAnsi="Calibri" w:cs="Calibri"/>
          <w:sz w:val="24"/>
        </w:rPr>
        <w:t>ommandées d'organisation projet TIC, de gouvernance, de sécurité et d'exploitation des systèmes et services TIC et des données qu'ils génèrent.</w:t>
      </w:r>
    </w:p>
    <w:p w:rsidR="00DB034B" w:rsidRDefault="00CD0A14">
      <w:pPr>
        <w:numPr>
          <w:ilvl w:val="0"/>
          <w:numId w:val="5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les realités ecologiques des bâtiments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Carbonne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Le bâtiment gros consommateur d'énergie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Aux niveaux construction et exploitation du bâtiment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 xml:space="preserve">Dans un bâtiment les TIC consomment 58% de l'électricité (source </w:t>
      </w:r>
      <w:proofErr w:type="spellStart"/>
      <w:r w:rsidRPr="005B1F80">
        <w:rPr>
          <w:rFonts w:ascii="Calibri" w:eastAsia="Calibri" w:hAnsi="Calibri" w:cs="Calibri"/>
          <w:color w:val="0000FF"/>
          <w:sz w:val="24"/>
        </w:rPr>
        <w:t>Ademe</w:t>
      </w:r>
      <w:proofErr w:type="spellEnd"/>
      <w:r w:rsidRPr="005B1F80">
        <w:rPr>
          <w:rFonts w:ascii="Calibri" w:eastAsia="Calibri" w:hAnsi="Calibri" w:cs="Calibri"/>
          <w:color w:val="0000FF"/>
          <w:sz w:val="24"/>
        </w:rPr>
        <w:t>) soit 75 KWH/m²/an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L'occupation ?</w:t>
      </w:r>
    </w:p>
    <w:p w:rsidR="00DB034B" w:rsidRDefault="00CD0A14">
      <w:pPr>
        <w:numPr>
          <w:ilvl w:val="0"/>
          <w:numId w:val="6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lastRenderedPageBreak/>
        <w:t>Etat des reglementations et labels ecologiques des bâtiments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RT 2012   -   TR 2020</w:t>
      </w:r>
    </w:p>
    <w:p w:rsidR="00DB034B" w:rsidRPr="005B1F80" w:rsidRDefault="00DB034B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</w:p>
    <w:p w:rsidR="00DB034B" w:rsidRDefault="00CD0A14">
      <w:pPr>
        <w:numPr>
          <w:ilvl w:val="0"/>
          <w:numId w:val="7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 xml:space="preserve">principes des </w:t>
      </w:r>
      <w:r>
        <w:rPr>
          <w:rFonts w:ascii="Calibri" w:eastAsia="Calibri" w:hAnsi="Calibri" w:cs="Calibri"/>
          <w:b/>
          <w:caps/>
          <w:sz w:val="24"/>
          <w:u w:val="single"/>
        </w:rPr>
        <w:t>labels r2s et r2g et du RGPD</w:t>
      </w:r>
    </w:p>
    <w:p w:rsidR="00DB034B" w:rsidRPr="005B1F80" w:rsidRDefault="00DB034B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</w:p>
    <w:p w:rsidR="00DB034B" w:rsidRDefault="00CD0A14">
      <w:pPr>
        <w:numPr>
          <w:ilvl w:val="0"/>
          <w:numId w:val="8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les marchés de l'hospitality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André VIDALOU</w:t>
      </w:r>
    </w:p>
    <w:p w:rsidR="00DB034B" w:rsidRDefault="00CD0A14">
      <w:pPr>
        <w:numPr>
          <w:ilvl w:val="0"/>
          <w:numId w:val="9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attentes de services des donneurs d'ordre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Gestion de la présence du client dans la chambre d'hôtel, dans l'</w:t>
      </w:r>
      <w:proofErr w:type="spellStart"/>
      <w:r w:rsidRPr="005B1F80">
        <w:rPr>
          <w:rFonts w:ascii="Calibri" w:eastAsia="Calibri" w:hAnsi="Calibri" w:cs="Calibri"/>
          <w:color w:val="0000FF"/>
          <w:sz w:val="24"/>
        </w:rPr>
        <w:t>Hepad</w:t>
      </w:r>
      <w:proofErr w:type="spellEnd"/>
    </w:p>
    <w:p w:rsidR="00DB034B" w:rsidRDefault="00CD0A14">
      <w:pPr>
        <w:numPr>
          <w:ilvl w:val="0"/>
          <w:numId w:val="10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technologies en rupture et innovations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 xml:space="preserve">Jean </w:t>
      </w:r>
      <w:proofErr w:type="spellStart"/>
      <w:r w:rsidRPr="005B1F80">
        <w:rPr>
          <w:rFonts w:ascii="Calibri" w:eastAsia="Calibri" w:hAnsi="Calibri" w:cs="Calibri"/>
          <w:color w:val="0000FF"/>
          <w:sz w:val="24"/>
        </w:rPr>
        <w:t>françois</w:t>
      </w:r>
      <w:proofErr w:type="spellEnd"/>
      <w:r w:rsidRPr="005B1F80">
        <w:rPr>
          <w:rFonts w:ascii="Calibri" w:eastAsia="Calibri" w:hAnsi="Calibri" w:cs="Calibri"/>
          <w:color w:val="0000FF"/>
          <w:sz w:val="24"/>
        </w:rPr>
        <w:t xml:space="preserve"> DERUET</w:t>
      </w:r>
    </w:p>
    <w:p w:rsidR="00DB034B" w:rsidRDefault="00CD0A14">
      <w:pPr>
        <w:numPr>
          <w:ilvl w:val="0"/>
          <w:numId w:val="11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familles et natures des services tic suivant leurs usagers</w:t>
      </w:r>
    </w:p>
    <w:p w:rsidR="00DB034B" w:rsidRDefault="00CD0A14">
      <w:pPr>
        <w:spacing w:before="360" w:after="0" w:line="240" w:lineRule="auto"/>
        <w:ind w:left="284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SECURITE DES DONNES ET DES SERVICES TIC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Définition des niveaux de sécurité exigibles dans le bâtiment. Quels sont les cas d'utilisation ? Quelles sont les menaces ? Quels sont les acteurs ?</w:t>
      </w:r>
    </w:p>
    <w:p w:rsidR="00DB034B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Définir</w:t>
      </w:r>
      <w:r w:rsidRPr="005B1F80">
        <w:rPr>
          <w:rFonts w:ascii="Calibri" w:eastAsia="Calibri" w:hAnsi="Calibri" w:cs="Calibri"/>
          <w:color w:val="0000FF"/>
          <w:sz w:val="24"/>
        </w:rPr>
        <w:t xml:space="preserve"> les cas d'usage et les biens à protéger</w:t>
      </w:r>
    </w:p>
    <w:p w:rsidR="005B1F80" w:rsidRPr="005B1F80" w:rsidRDefault="005B1F80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>
        <w:rPr>
          <w:rFonts w:ascii="Calibri" w:eastAsia="Calibri" w:hAnsi="Calibri" w:cs="Calibri"/>
          <w:color w:val="0000FF"/>
          <w:sz w:val="24"/>
        </w:rPr>
        <w:t>Après définition des niveaux de sécurité, le sujet sera pris en charge par Antoine HUBER</w:t>
      </w:r>
      <w:bookmarkStart w:id="0" w:name="_GoBack"/>
      <w:bookmarkEnd w:id="0"/>
    </w:p>
    <w:p w:rsidR="00DB034B" w:rsidRDefault="00CD0A14">
      <w:pPr>
        <w:numPr>
          <w:ilvl w:val="0"/>
          <w:numId w:val="12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elements de valorisation des servICES tic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David Garnier et Gilles GENIN</w:t>
      </w:r>
    </w:p>
    <w:p w:rsidR="00DB034B" w:rsidRDefault="00CD0A14">
      <w:pPr>
        <w:numPr>
          <w:ilvl w:val="0"/>
          <w:numId w:val="13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t>recommandations pour les infrastructures, réseaux et systèmes tic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proofErr w:type="spellStart"/>
      <w:proofErr w:type="gramStart"/>
      <w:r w:rsidRPr="005B1F80">
        <w:rPr>
          <w:rFonts w:ascii="Calibri" w:eastAsia="Calibri" w:hAnsi="Calibri" w:cs="Calibri"/>
          <w:color w:val="0000FF"/>
          <w:sz w:val="24"/>
        </w:rPr>
        <w:t>cf</w:t>
      </w:r>
      <w:proofErr w:type="spellEnd"/>
      <w:proofErr w:type="gramEnd"/>
      <w:r w:rsidRPr="005B1F80">
        <w:rPr>
          <w:rFonts w:ascii="Calibri" w:eastAsia="Calibri" w:hAnsi="Calibri" w:cs="Calibri"/>
          <w:color w:val="0000FF"/>
          <w:sz w:val="24"/>
        </w:rPr>
        <w:t xml:space="preserve"> référentiel R2S</w:t>
      </w:r>
    </w:p>
    <w:p w:rsidR="00DB034B" w:rsidRDefault="00CD0A14">
      <w:pPr>
        <w:numPr>
          <w:ilvl w:val="0"/>
          <w:numId w:val="14"/>
        </w:numPr>
        <w:tabs>
          <w:tab w:val="left" w:pos="720"/>
        </w:tabs>
        <w:spacing w:before="720" w:after="240" w:line="240" w:lineRule="auto"/>
        <w:rPr>
          <w:rFonts w:ascii="Calibri" w:eastAsia="Calibri" w:hAnsi="Calibri" w:cs="Calibri"/>
          <w:b/>
          <w:caps/>
          <w:sz w:val="24"/>
          <w:u w:val="single"/>
        </w:rPr>
      </w:pPr>
      <w:r>
        <w:rPr>
          <w:rFonts w:ascii="Calibri" w:eastAsia="Calibri" w:hAnsi="Calibri" w:cs="Calibri"/>
          <w:b/>
          <w:caps/>
          <w:sz w:val="24"/>
          <w:u w:val="single"/>
        </w:rPr>
        <w:lastRenderedPageBreak/>
        <w:t>conseils d'organisation, de gouvernance, de sécurité et d'</w:t>
      </w:r>
      <w:r>
        <w:rPr>
          <w:rFonts w:ascii="Calibri" w:eastAsia="Calibri" w:hAnsi="Calibri" w:cs="Calibri"/>
          <w:b/>
          <w:caps/>
          <w:sz w:val="24"/>
          <w:u w:val="single"/>
        </w:rPr>
        <w:t>exploitation</w:t>
      </w:r>
    </w:p>
    <w:p w:rsidR="00DB034B" w:rsidRPr="005B1F80" w:rsidRDefault="00CD0A14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color w:val="0000FF"/>
          <w:sz w:val="24"/>
        </w:rPr>
      </w:pPr>
      <w:r w:rsidRPr="005B1F80">
        <w:rPr>
          <w:rFonts w:ascii="Calibri" w:eastAsia="Calibri" w:hAnsi="Calibri" w:cs="Calibri"/>
          <w:color w:val="0000FF"/>
          <w:sz w:val="24"/>
        </w:rPr>
        <w:t>Sécurité infra et réseau, sécurité des sy</w:t>
      </w:r>
      <w:r w:rsidR="005B1F80" w:rsidRPr="005B1F80">
        <w:rPr>
          <w:rFonts w:ascii="Calibri" w:eastAsia="Calibri" w:hAnsi="Calibri" w:cs="Calibri"/>
          <w:color w:val="0000FF"/>
          <w:sz w:val="24"/>
        </w:rPr>
        <w:t>s</w:t>
      </w:r>
      <w:r w:rsidRPr="005B1F80">
        <w:rPr>
          <w:rFonts w:ascii="Calibri" w:eastAsia="Calibri" w:hAnsi="Calibri" w:cs="Calibri"/>
          <w:color w:val="0000FF"/>
          <w:sz w:val="24"/>
        </w:rPr>
        <w:t>tèmes et applications, sécurité des données.</w:t>
      </w:r>
    </w:p>
    <w:p w:rsidR="005B1F80" w:rsidRDefault="005B1F80" w:rsidP="005B1F80">
      <w:pPr>
        <w:spacing w:after="0" w:line="240" w:lineRule="auto"/>
        <w:ind w:left="284"/>
        <w:jc w:val="both"/>
        <w:rPr>
          <w:rFonts w:ascii="Calibri" w:eastAsia="Calibri" w:hAnsi="Calibri" w:cs="Calibri"/>
          <w:sz w:val="24"/>
        </w:rPr>
      </w:pPr>
    </w:p>
    <w:sectPr w:rsidR="005B1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7E15"/>
    <w:multiLevelType w:val="multilevel"/>
    <w:tmpl w:val="80F480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4569B"/>
    <w:multiLevelType w:val="multilevel"/>
    <w:tmpl w:val="81D8AA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F76BF"/>
    <w:multiLevelType w:val="multilevel"/>
    <w:tmpl w:val="BC2C84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6A4482"/>
    <w:multiLevelType w:val="multilevel"/>
    <w:tmpl w:val="F0F209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4646CB"/>
    <w:multiLevelType w:val="multilevel"/>
    <w:tmpl w:val="194609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3F3BD9"/>
    <w:multiLevelType w:val="multilevel"/>
    <w:tmpl w:val="475295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F6346E"/>
    <w:multiLevelType w:val="multilevel"/>
    <w:tmpl w:val="24A8C1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5247E2"/>
    <w:multiLevelType w:val="multilevel"/>
    <w:tmpl w:val="E772A1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2F73F6"/>
    <w:multiLevelType w:val="multilevel"/>
    <w:tmpl w:val="D958B1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B85CB1"/>
    <w:multiLevelType w:val="multilevel"/>
    <w:tmpl w:val="6082C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794B6D"/>
    <w:multiLevelType w:val="multilevel"/>
    <w:tmpl w:val="C074A7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9E1291"/>
    <w:multiLevelType w:val="multilevel"/>
    <w:tmpl w:val="16EE1E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19426E"/>
    <w:multiLevelType w:val="multilevel"/>
    <w:tmpl w:val="7ADA8C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264CAC"/>
    <w:multiLevelType w:val="multilevel"/>
    <w:tmpl w:val="5E94CE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5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34B"/>
    <w:rsid w:val="005B1F80"/>
    <w:rsid w:val="00CD0A14"/>
    <w:rsid w:val="00DB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8A70"/>
  <w15:docId w15:val="{E53CDC71-6D5B-4110-90B9-1F75C004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1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garnier@accor.com" TargetMode="External"/><Relationship Id="rId13" Type="http://schemas.openxmlformats.org/officeDocument/2006/relationships/hyperlink" Target="mailto:jlhote@distech-controls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naud.gabel@ubiant.com" TargetMode="External"/><Relationship Id="rId12" Type="http://schemas.openxmlformats.org/officeDocument/2006/relationships/hyperlink" Target="mailto:jf.deruet@hxperience.com" TargetMode="External"/><Relationship Id="rId17" Type="http://schemas.openxmlformats.org/officeDocument/2006/relationships/hyperlink" Target="mailto:stephane.biermann@actemote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se.laurence@bouygues-es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gilles.genin@ingetel-bet.com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amadou-alioune.sarr@gfi.fr" TargetMode="External"/><Relationship Id="rId10" Type="http://schemas.openxmlformats.org/officeDocument/2006/relationships/hyperlink" Target="mailto:emmanuel.francois@enocean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idier.SCOHIER@accor.com" TargetMode="External"/><Relationship Id="rId14" Type="http://schemas.openxmlformats.org/officeDocument/2006/relationships/hyperlink" Target="mailto:ronald@comsta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1234</Words>
  <Characters>6789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Vidalou</cp:lastModifiedBy>
  <cp:revision>2</cp:revision>
  <dcterms:created xsi:type="dcterms:W3CDTF">2018-02-12T17:44:00Z</dcterms:created>
  <dcterms:modified xsi:type="dcterms:W3CDTF">2018-02-12T17:54:00Z</dcterms:modified>
</cp:coreProperties>
</file>